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A139" w14:textId="77777777" w:rsidR="00DF2CCA" w:rsidRPr="004A4A3C" w:rsidRDefault="00DF2CCA" w:rsidP="00417590">
      <w:pPr>
        <w:pStyle w:val="Default"/>
        <w:ind w:left="-142"/>
        <w:rPr>
          <w:rFonts w:ascii="Gill Sans" w:hAnsi="Gill Sans" w:cs="Gill Sans"/>
          <w:color w:val="auto"/>
        </w:rPr>
      </w:pPr>
    </w:p>
    <w:p w14:paraId="026EFC75" w14:textId="77777777" w:rsidR="0014336A" w:rsidRDefault="0014336A" w:rsidP="001C2510">
      <w:pPr>
        <w:pStyle w:val="Default"/>
        <w:jc w:val="right"/>
        <w:rPr>
          <w:rFonts w:ascii="Verdana" w:hAnsi="Verdana" w:cs="Gill Sans"/>
          <w:sz w:val="22"/>
          <w:szCs w:val="22"/>
          <w:u w:val="single"/>
        </w:rPr>
      </w:pPr>
    </w:p>
    <w:p w14:paraId="2BC740EE" w14:textId="77777777" w:rsidR="00053E9B" w:rsidRPr="0014336A" w:rsidRDefault="00053E9B" w:rsidP="00053E9B">
      <w:pPr>
        <w:pStyle w:val="Default"/>
        <w:jc w:val="right"/>
        <w:rPr>
          <w:rFonts w:ascii="Verdana" w:hAnsi="Verdana" w:cs="Gill Sans"/>
          <w:color w:val="auto"/>
          <w:u w:val="single"/>
        </w:rPr>
      </w:pPr>
      <w:r w:rsidRPr="0014336A">
        <w:rPr>
          <w:rFonts w:ascii="Verdana" w:hAnsi="Verdana" w:cs="Gill Sans"/>
          <w:sz w:val="22"/>
          <w:szCs w:val="22"/>
          <w:u w:val="single"/>
        </w:rPr>
        <w:t xml:space="preserve">Comunicato stampa n. </w:t>
      </w:r>
      <w:r>
        <w:rPr>
          <w:rFonts w:ascii="Verdana" w:hAnsi="Verdana" w:cs="Gill Sans"/>
          <w:sz w:val="22"/>
          <w:szCs w:val="22"/>
          <w:u w:val="single"/>
        </w:rPr>
        <w:t>2</w:t>
      </w:r>
      <w:r w:rsidRPr="0014336A">
        <w:rPr>
          <w:rFonts w:ascii="Verdana" w:hAnsi="Verdana" w:cs="Gill Sans"/>
          <w:sz w:val="22"/>
          <w:szCs w:val="22"/>
          <w:u w:val="single"/>
        </w:rPr>
        <w:t>/201</w:t>
      </w:r>
      <w:r>
        <w:rPr>
          <w:rFonts w:ascii="Verdana" w:hAnsi="Verdana" w:cs="Gill Sans"/>
          <w:sz w:val="22"/>
          <w:szCs w:val="22"/>
          <w:u w:val="single"/>
        </w:rPr>
        <w:t>9</w:t>
      </w:r>
    </w:p>
    <w:p w14:paraId="38D2E4A2" w14:textId="77777777" w:rsidR="001C2510" w:rsidRPr="004A4A3C" w:rsidRDefault="001C2510" w:rsidP="008900B4">
      <w:pPr>
        <w:pStyle w:val="Default"/>
        <w:spacing w:line="440" w:lineRule="exact"/>
        <w:jc w:val="center"/>
        <w:rPr>
          <w:rFonts w:ascii="Gill Sans" w:hAnsi="Gill Sans" w:cs="Gill Sans"/>
          <w:b/>
          <w:bCs/>
          <w:sz w:val="28"/>
          <w:szCs w:val="28"/>
        </w:rPr>
      </w:pPr>
    </w:p>
    <w:p w14:paraId="76D7C3C8" w14:textId="77777777" w:rsidR="0014336A" w:rsidRDefault="0014336A" w:rsidP="008900B4">
      <w:pPr>
        <w:pStyle w:val="Default"/>
        <w:spacing w:line="440" w:lineRule="exact"/>
        <w:jc w:val="center"/>
        <w:rPr>
          <w:rFonts w:ascii="Verdana" w:hAnsi="Verdana" w:cs="Gill Sans"/>
          <w:b/>
          <w:bCs/>
          <w:sz w:val="32"/>
          <w:szCs w:val="32"/>
        </w:rPr>
      </w:pPr>
    </w:p>
    <w:p w14:paraId="57BE3077" w14:textId="77777777" w:rsidR="00053E9B" w:rsidRDefault="00053E9B" w:rsidP="0014336A">
      <w:pPr>
        <w:pStyle w:val="Default"/>
        <w:spacing w:line="440" w:lineRule="exact"/>
        <w:jc w:val="center"/>
        <w:rPr>
          <w:rFonts w:ascii="Verdana" w:hAnsi="Verdana" w:cs="Gill Sans"/>
          <w:b/>
          <w:bCs/>
          <w:sz w:val="28"/>
          <w:szCs w:val="28"/>
        </w:rPr>
      </w:pPr>
      <w:r w:rsidRPr="00276E5F">
        <w:rPr>
          <w:rFonts w:ascii="Verdana" w:hAnsi="Verdana" w:cs="Gill Sans"/>
          <w:b/>
          <w:bCs/>
          <w:sz w:val="28"/>
          <w:szCs w:val="28"/>
        </w:rPr>
        <w:t>CONVOCATO IL TAVOLO DI LAVORO</w:t>
      </w:r>
      <w:r>
        <w:rPr>
          <w:rFonts w:ascii="Verdana" w:hAnsi="Verdana" w:cs="Gill Sans"/>
          <w:b/>
          <w:bCs/>
          <w:color w:val="548DD4" w:themeColor="text2" w:themeTint="99"/>
          <w:sz w:val="28"/>
          <w:szCs w:val="28"/>
        </w:rPr>
        <w:t xml:space="preserve"> </w:t>
      </w:r>
      <w:r w:rsidRPr="00F04F65">
        <w:rPr>
          <w:rFonts w:ascii="Verdana" w:hAnsi="Verdana" w:cs="Gill Sans"/>
          <w:b/>
          <w:bCs/>
          <w:color w:val="548DD4" w:themeColor="text2" w:themeTint="99"/>
          <w:sz w:val="28"/>
          <w:szCs w:val="28"/>
        </w:rPr>
        <w:t>OITA</w:t>
      </w:r>
      <w:r w:rsidRPr="00F04F65">
        <w:rPr>
          <w:rFonts w:ascii="Verdana" w:hAnsi="Verdana" w:cs="Gill Sans"/>
          <w:b/>
          <w:bCs/>
          <w:sz w:val="28"/>
          <w:szCs w:val="28"/>
        </w:rPr>
        <w:t xml:space="preserve"> PER</w:t>
      </w:r>
      <w:r>
        <w:rPr>
          <w:rFonts w:ascii="Verdana" w:hAnsi="Verdana" w:cs="Gill Sans"/>
          <w:b/>
          <w:bCs/>
          <w:sz w:val="28"/>
          <w:szCs w:val="28"/>
        </w:rPr>
        <w:t xml:space="preserve"> LE LINEE GUIDA DI</w:t>
      </w:r>
      <w:r w:rsidRPr="00F04F65">
        <w:rPr>
          <w:rFonts w:ascii="Verdana" w:hAnsi="Verdana" w:cs="Gill Sans"/>
          <w:b/>
          <w:bCs/>
          <w:sz w:val="28"/>
          <w:szCs w:val="28"/>
        </w:rPr>
        <w:t xml:space="preserve"> UN NUOVO APPROCCIO AL TRASPORTO DI </w:t>
      </w:r>
      <w:r w:rsidRPr="00F04F65">
        <w:rPr>
          <w:rFonts w:ascii="Verdana" w:hAnsi="Verdana" w:cs="Gill Sans"/>
          <w:b/>
          <w:bCs/>
          <w:color w:val="548DD4" w:themeColor="text2" w:themeTint="99"/>
          <w:sz w:val="28"/>
          <w:szCs w:val="28"/>
        </w:rPr>
        <w:t>VINO E OLIO</w:t>
      </w:r>
      <w:proofErr w:type="gramStart"/>
      <w:r w:rsidRPr="00F04F65">
        <w:rPr>
          <w:rFonts w:ascii="Verdana" w:hAnsi="Verdana" w:cs="Gill Sans"/>
          <w:b/>
          <w:bCs/>
          <w:color w:val="548DD4" w:themeColor="text2" w:themeTint="99"/>
          <w:sz w:val="28"/>
          <w:szCs w:val="28"/>
        </w:rPr>
        <w:t xml:space="preserve"> </w:t>
      </w:r>
      <w:r w:rsidRPr="00F04F65">
        <w:rPr>
          <w:rFonts w:ascii="Verdana" w:hAnsi="Verdana" w:cs="Gill Sans"/>
          <w:b/>
          <w:bCs/>
          <w:sz w:val="28"/>
          <w:szCs w:val="28"/>
        </w:rPr>
        <w:t xml:space="preserve"> </w:t>
      </w:r>
      <w:proofErr w:type="gramEnd"/>
    </w:p>
    <w:p w14:paraId="45965B54" w14:textId="77777777" w:rsidR="00053E9B" w:rsidRPr="00053E9B" w:rsidRDefault="00053E9B" w:rsidP="00053E9B">
      <w:pPr>
        <w:pStyle w:val="Default"/>
        <w:spacing w:line="440" w:lineRule="exact"/>
        <w:jc w:val="center"/>
        <w:rPr>
          <w:rFonts w:ascii="Gill Sans" w:hAnsi="Gill Sans" w:cs="Gill Sans"/>
          <w:b/>
          <w:bCs/>
          <w:sz w:val="22"/>
          <w:szCs w:val="22"/>
        </w:rPr>
      </w:pPr>
      <w:r w:rsidRPr="00053E9B">
        <w:rPr>
          <w:rFonts w:ascii="Verdana" w:hAnsi="Verdana" w:cs="Gill Sans"/>
          <w:bCs/>
          <w:i/>
          <w:sz w:val="22"/>
          <w:szCs w:val="22"/>
        </w:rPr>
        <w:t>Si riunisce a Roma il 25 giugno il gruppo di lavoro organizzato dall’Osservatorio Interdisc</w:t>
      </w:r>
      <w:r w:rsidRPr="00053E9B">
        <w:rPr>
          <w:rFonts w:ascii="Verdana" w:hAnsi="Verdana" w:cs="Gill Sans"/>
          <w:bCs/>
          <w:i/>
          <w:sz w:val="22"/>
          <w:szCs w:val="22"/>
        </w:rPr>
        <w:t>i</w:t>
      </w:r>
      <w:r w:rsidRPr="00053E9B">
        <w:rPr>
          <w:rFonts w:ascii="Verdana" w:hAnsi="Verdana" w:cs="Gill Sans"/>
          <w:bCs/>
          <w:i/>
          <w:sz w:val="22"/>
          <w:szCs w:val="22"/>
        </w:rPr>
        <w:t>plinare Trasporto Alimenti che chiama a raccolta istituzioni, certificatori, produttori, distr</w:t>
      </w:r>
      <w:r w:rsidRPr="00053E9B">
        <w:rPr>
          <w:rFonts w:ascii="Verdana" w:hAnsi="Verdana" w:cs="Gill Sans"/>
          <w:bCs/>
          <w:i/>
          <w:sz w:val="22"/>
          <w:szCs w:val="22"/>
        </w:rPr>
        <w:t>i</w:t>
      </w:r>
      <w:r w:rsidRPr="00053E9B">
        <w:rPr>
          <w:rFonts w:ascii="Verdana" w:hAnsi="Verdana" w:cs="Gill Sans"/>
          <w:bCs/>
          <w:i/>
          <w:sz w:val="22"/>
          <w:szCs w:val="22"/>
        </w:rPr>
        <w:t xml:space="preserve">butori e trasportatori delle due eccellenze alimentari del Made in </w:t>
      </w:r>
      <w:proofErr w:type="spellStart"/>
      <w:r w:rsidRPr="00053E9B">
        <w:rPr>
          <w:rFonts w:ascii="Verdana" w:hAnsi="Verdana" w:cs="Gill Sans"/>
          <w:bCs/>
          <w:i/>
          <w:sz w:val="22"/>
          <w:szCs w:val="22"/>
        </w:rPr>
        <w:t>Italy</w:t>
      </w:r>
      <w:proofErr w:type="spellEnd"/>
      <w:r w:rsidRPr="00053E9B">
        <w:rPr>
          <w:rFonts w:ascii="Verdana" w:hAnsi="Verdana" w:cs="Gill Sans"/>
          <w:bCs/>
          <w:i/>
          <w:sz w:val="22"/>
          <w:szCs w:val="22"/>
        </w:rPr>
        <w:t xml:space="preserve"> per definire le linee guida per il trasporto di </w:t>
      </w:r>
      <w:proofErr w:type="gramStart"/>
      <w:r w:rsidRPr="00053E9B">
        <w:rPr>
          <w:rFonts w:ascii="Verdana" w:hAnsi="Verdana" w:cs="Gill Sans"/>
          <w:bCs/>
          <w:i/>
          <w:sz w:val="22"/>
          <w:szCs w:val="22"/>
        </w:rPr>
        <w:t>qualità</w:t>
      </w:r>
      <w:proofErr w:type="gramEnd"/>
      <w:r w:rsidRPr="00053E9B">
        <w:rPr>
          <w:rFonts w:ascii="Gill Sans" w:hAnsi="Gill Sans" w:cs="Gill Sans"/>
          <w:b/>
          <w:bCs/>
          <w:sz w:val="22"/>
          <w:szCs w:val="22"/>
        </w:rPr>
        <w:tab/>
      </w:r>
    </w:p>
    <w:p w14:paraId="6275235E" w14:textId="77777777" w:rsidR="00DF2CCA" w:rsidRPr="004A4A3C" w:rsidRDefault="004B47EF" w:rsidP="004B47EF">
      <w:pPr>
        <w:pStyle w:val="Default"/>
        <w:tabs>
          <w:tab w:val="left" w:pos="7005"/>
        </w:tabs>
        <w:rPr>
          <w:rFonts w:ascii="Gill Sans" w:hAnsi="Gill Sans" w:cs="Gill Sans"/>
          <w:b/>
          <w:bCs/>
          <w:sz w:val="22"/>
          <w:szCs w:val="22"/>
        </w:rPr>
      </w:pPr>
      <w:r w:rsidRPr="004A4A3C">
        <w:rPr>
          <w:rFonts w:ascii="Gill Sans" w:hAnsi="Gill Sans" w:cs="Gill Sans"/>
          <w:b/>
          <w:bCs/>
          <w:sz w:val="22"/>
          <w:szCs w:val="22"/>
        </w:rPr>
        <w:tab/>
      </w:r>
    </w:p>
    <w:p w14:paraId="62E385A8" w14:textId="77777777" w:rsidR="00D15D15" w:rsidRDefault="00D15D15" w:rsidP="0014336A">
      <w:pPr>
        <w:pStyle w:val="Default"/>
        <w:spacing w:line="360" w:lineRule="exact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14:paraId="33D03C20" w14:textId="65A88C56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color w:val="auto"/>
          <w:sz w:val="16"/>
          <w:szCs w:val="16"/>
        </w:rPr>
        <w:t>Milano, 21 giugno 2019</w:t>
      </w:r>
      <w:r w:rsidRPr="003F579A">
        <w:rPr>
          <w:rFonts w:ascii="Verdana" w:hAnsi="Verdana" w:cs="Arial"/>
          <w:i/>
          <w:sz w:val="16"/>
          <w:szCs w:val="16"/>
        </w:rPr>
        <w:t xml:space="preserve"> –</w:t>
      </w:r>
      <w:r w:rsidRPr="003F579A">
        <w:rPr>
          <w:rFonts w:ascii="Verdana" w:hAnsi="Verdana" w:cs="Arial"/>
          <w:b/>
          <w:sz w:val="16"/>
          <w:szCs w:val="16"/>
        </w:rPr>
        <w:t xml:space="preserve"> </w:t>
      </w:r>
      <w:r w:rsidRPr="003F579A">
        <w:rPr>
          <w:rFonts w:ascii="Verdana" w:hAnsi="Verdana" w:cs="Arial"/>
          <w:sz w:val="16"/>
          <w:szCs w:val="16"/>
        </w:rPr>
        <w:t>Comprende rappresenta</w:t>
      </w:r>
      <w:r w:rsidR="00F61F2B">
        <w:rPr>
          <w:rFonts w:ascii="Verdana" w:hAnsi="Verdana" w:cs="Arial"/>
          <w:sz w:val="16"/>
          <w:szCs w:val="16"/>
        </w:rPr>
        <w:t>n</w:t>
      </w:r>
      <w:r w:rsidRPr="003F579A">
        <w:rPr>
          <w:rFonts w:ascii="Verdana" w:hAnsi="Verdana" w:cs="Arial"/>
          <w:sz w:val="16"/>
          <w:szCs w:val="16"/>
        </w:rPr>
        <w:t xml:space="preserve">ti delle istituzioni, dei produttori, dei distributori e dei trasportatori delle due massime eccellenze alimentari Made in </w:t>
      </w:r>
      <w:proofErr w:type="spellStart"/>
      <w:r w:rsidRPr="003F579A">
        <w:rPr>
          <w:rFonts w:ascii="Verdana" w:hAnsi="Verdana" w:cs="Arial"/>
          <w:sz w:val="16"/>
          <w:szCs w:val="16"/>
        </w:rPr>
        <w:t>Italy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 il </w:t>
      </w:r>
      <w:r w:rsidRPr="003F579A">
        <w:rPr>
          <w:rFonts w:ascii="Verdana" w:hAnsi="Verdana" w:cs="Arial"/>
          <w:b/>
          <w:sz w:val="16"/>
          <w:szCs w:val="16"/>
        </w:rPr>
        <w:t>Tavolo di Lavoro</w:t>
      </w:r>
      <w:r w:rsidRPr="003F579A">
        <w:rPr>
          <w:rFonts w:ascii="Verdana" w:hAnsi="Verdana" w:cs="Arial"/>
          <w:sz w:val="16"/>
          <w:szCs w:val="16"/>
        </w:rPr>
        <w:t xml:space="preserve"> convocato da 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OITA</w:t>
      </w:r>
      <w:r w:rsidRPr="003F579A">
        <w:rPr>
          <w:rFonts w:ascii="Verdana" w:hAnsi="Verdana" w:cs="Arial"/>
          <w:sz w:val="16"/>
          <w:szCs w:val="16"/>
        </w:rPr>
        <w:t xml:space="preserve"> a </w:t>
      </w:r>
      <w:r w:rsidRPr="003F579A">
        <w:rPr>
          <w:rFonts w:ascii="Verdana" w:hAnsi="Verdana" w:cs="Arial"/>
          <w:b/>
          <w:sz w:val="16"/>
          <w:szCs w:val="16"/>
        </w:rPr>
        <w:t>Roma martedì 25 giugno</w:t>
      </w:r>
      <w:r w:rsidRPr="003F579A">
        <w:rPr>
          <w:rFonts w:ascii="Verdana" w:hAnsi="Verdana" w:cs="Arial"/>
          <w:sz w:val="16"/>
          <w:szCs w:val="16"/>
        </w:rPr>
        <w:t xml:space="preserve"> con l’obiettivo di definire </w:t>
      </w:r>
      <w:r w:rsidRPr="003F579A">
        <w:rPr>
          <w:rFonts w:ascii="Verdana" w:hAnsi="Verdana" w:cs="Arial"/>
          <w:b/>
          <w:sz w:val="16"/>
          <w:szCs w:val="16"/>
        </w:rPr>
        <w:t xml:space="preserve">buone pratiche per il trasporto di vino </w:t>
      </w:r>
      <w:proofErr w:type="gramStart"/>
      <w:r w:rsidRPr="003F579A">
        <w:rPr>
          <w:rFonts w:ascii="Verdana" w:hAnsi="Verdana" w:cs="Arial"/>
          <w:b/>
          <w:sz w:val="16"/>
          <w:szCs w:val="16"/>
        </w:rPr>
        <w:t>ed</w:t>
      </w:r>
      <w:proofErr w:type="gramEnd"/>
      <w:r w:rsidRPr="003F579A">
        <w:rPr>
          <w:rFonts w:ascii="Verdana" w:hAnsi="Verdana" w:cs="Arial"/>
          <w:b/>
          <w:sz w:val="16"/>
          <w:szCs w:val="16"/>
        </w:rPr>
        <w:t xml:space="preserve"> olio EVO</w:t>
      </w:r>
      <w:r w:rsidRPr="003F579A">
        <w:rPr>
          <w:rFonts w:ascii="Verdana" w:hAnsi="Verdana" w:cs="Arial"/>
          <w:sz w:val="16"/>
          <w:szCs w:val="16"/>
        </w:rPr>
        <w:t xml:space="preserve">, attualmente privo di una normativa specifica. </w:t>
      </w:r>
    </w:p>
    <w:p w14:paraId="569F66D3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3C388644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3F579A">
        <w:rPr>
          <w:rFonts w:ascii="Verdana" w:hAnsi="Verdana" w:cs="Arial"/>
          <w:sz w:val="16"/>
          <w:szCs w:val="16"/>
        </w:rPr>
        <w:t>La riunione, che inaugura i lavori del nuovo gruppo organizzato dall’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Osservatorio Interdisciplinare Trasporto Alimenti</w:t>
      </w:r>
      <w:r w:rsidRPr="003F579A">
        <w:rPr>
          <w:rFonts w:ascii="Verdana" w:hAnsi="Verdana" w:cs="Arial"/>
          <w:sz w:val="16"/>
          <w:szCs w:val="16"/>
        </w:rPr>
        <w:t xml:space="preserve">, il polo consultivo neutrale nato nel 2016 per approfondire le </w:t>
      </w:r>
      <w:proofErr w:type="gramStart"/>
      <w:r w:rsidRPr="003F579A">
        <w:rPr>
          <w:rFonts w:ascii="Verdana" w:hAnsi="Verdana" w:cs="Arial"/>
          <w:sz w:val="16"/>
          <w:szCs w:val="16"/>
        </w:rPr>
        <w:t>tematiche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connesse al trasporto </w:t>
      </w:r>
      <w:proofErr w:type="spellStart"/>
      <w:r w:rsidRPr="003F579A">
        <w:rPr>
          <w:rFonts w:ascii="Verdana" w:hAnsi="Verdana" w:cs="Arial"/>
          <w:sz w:val="16"/>
          <w:szCs w:val="16"/>
        </w:rPr>
        <w:t>Food&amp;Beverage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 e di tutte le merci che richiedono temperatura e/o atmosfera controllata, ha come obiettivo la </w:t>
      </w:r>
      <w:r w:rsidRPr="003F579A">
        <w:rPr>
          <w:rFonts w:ascii="Verdana" w:hAnsi="Verdana" w:cs="Arial"/>
          <w:b/>
          <w:sz w:val="16"/>
          <w:szCs w:val="16"/>
        </w:rPr>
        <w:t>definizione degli obiettivi conoscitivi, del cronoprogramma e delle modalità di realizzazione delle linee guida, nonché della loro promozione nelle filiere di riferimento.</w:t>
      </w:r>
    </w:p>
    <w:p w14:paraId="5F83C1D5" w14:textId="77777777" w:rsidR="00053E9B" w:rsidRPr="003F579A" w:rsidRDefault="00053E9B" w:rsidP="00053E9B">
      <w:pPr>
        <w:pStyle w:val="Default"/>
        <w:spacing w:line="360" w:lineRule="exact"/>
        <w:jc w:val="both"/>
        <w:rPr>
          <w:rFonts w:ascii="Verdana" w:hAnsi="Verdana" w:cs="Arial"/>
          <w:b/>
          <w:sz w:val="16"/>
          <w:szCs w:val="16"/>
        </w:rPr>
      </w:pPr>
    </w:p>
    <w:p w14:paraId="5CAFEE21" w14:textId="768CB77C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sz w:val="16"/>
          <w:szCs w:val="16"/>
        </w:rPr>
        <w:t xml:space="preserve">Hanno accettato sino </w:t>
      </w:r>
      <w:proofErr w:type="gramStart"/>
      <w:r w:rsidRPr="003F579A">
        <w:rPr>
          <w:rFonts w:ascii="Verdana" w:hAnsi="Verdana" w:cs="Arial"/>
          <w:sz w:val="16"/>
          <w:szCs w:val="16"/>
        </w:rPr>
        <w:t>ad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oggi di avere parte attiva </w:t>
      </w:r>
      <w:r w:rsidR="00F61F2B">
        <w:rPr>
          <w:rFonts w:ascii="Verdana" w:hAnsi="Verdana" w:cs="Arial"/>
          <w:sz w:val="16"/>
          <w:szCs w:val="16"/>
        </w:rPr>
        <w:t>n</w:t>
      </w:r>
      <w:r w:rsidRPr="003F579A">
        <w:rPr>
          <w:rFonts w:ascii="Verdana" w:hAnsi="Verdana" w:cs="Arial"/>
          <w:sz w:val="16"/>
          <w:szCs w:val="16"/>
        </w:rPr>
        <w:t xml:space="preserve">el gruppo di lavoro 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OITA</w:t>
      </w:r>
      <w:r w:rsidRPr="003F579A">
        <w:rPr>
          <w:rFonts w:ascii="Verdana" w:hAnsi="Verdana" w:cs="Arial"/>
          <w:sz w:val="16"/>
          <w:szCs w:val="16"/>
        </w:rPr>
        <w:t xml:space="preserve"> sul trasporto di qualità di vino ed olio le segue</w:t>
      </w:r>
      <w:r w:rsidRPr="003F579A">
        <w:rPr>
          <w:rFonts w:ascii="Verdana" w:hAnsi="Verdana" w:cs="Arial"/>
          <w:sz w:val="16"/>
          <w:szCs w:val="16"/>
        </w:rPr>
        <w:t>n</w:t>
      </w:r>
      <w:r w:rsidRPr="003F579A">
        <w:rPr>
          <w:rFonts w:ascii="Verdana" w:hAnsi="Verdana" w:cs="Arial"/>
          <w:sz w:val="16"/>
          <w:szCs w:val="16"/>
        </w:rPr>
        <w:t>ti personalità:</w:t>
      </w:r>
    </w:p>
    <w:p w14:paraId="644F5B73" w14:textId="450463B5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 xml:space="preserve">Deborah </w:t>
      </w:r>
      <w:proofErr w:type="spellStart"/>
      <w:r w:rsidRPr="003F579A">
        <w:rPr>
          <w:rFonts w:ascii="Verdana" w:hAnsi="Verdana" w:cs="Arial"/>
          <w:b/>
          <w:sz w:val="16"/>
          <w:szCs w:val="16"/>
        </w:rPr>
        <w:t>Appolloni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, </w:t>
      </w:r>
      <w:r w:rsidR="00C50B37">
        <w:rPr>
          <w:rFonts w:ascii="Verdana" w:hAnsi="Verdana" w:cs="Arial"/>
          <w:sz w:val="16"/>
          <w:szCs w:val="16"/>
        </w:rPr>
        <w:t>Responsabile Comunicazione di</w:t>
      </w:r>
      <w:r w:rsidRPr="003F579A">
        <w:rPr>
          <w:rFonts w:ascii="Verdana" w:hAnsi="Verdana" w:cs="Arial"/>
          <w:sz w:val="16"/>
          <w:szCs w:val="16"/>
        </w:rPr>
        <w:t xml:space="preserve"> F</w:t>
      </w:r>
      <w:r w:rsidR="00C50B37">
        <w:rPr>
          <w:rFonts w:ascii="Verdana" w:hAnsi="Verdana" w:cs="Arial"/>
          <w:sz w:val="16"/>
          <w:szCs w:val="16"/>
        </w:rPr>
        <w:t>reight</w:t>
      </w:r>
      <w:bookmarkStart w:id="0" w:name="_GoBack"/>
      <w:bookmarkEnd w:id="0"/>
      <w:r w:rsidRPr="003F579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F579A">
        <w:rPr>
          <w:rFonts w:ascii="Verdana" w:hAnsi="Verdana" w:cs="Arial"/>
          <w:sz w:val="16"/>
          <w:szCs w:val="16"/>
        </w:rPr>
        <w:t>Leaders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 </w:t>
      </w:r>
      <w:proofErr w:type="spellStart"/>
      <w:r w:rsidRPr="003F579A">
        <w:rPr>
          <w:rFonts w:ascii="Verdana" w:hAnsi="Verdana" w:cs="Arial"/>
          <w:sz w:val="16"/>
          <w:szCs w:val="16"/>
        </w:rPr>
        <w:t>Council</w:t>
      </w:r>
      <w:proofErr w:type="spellEnd"/>
    </w:p>
    <w:p w14:paraId="53744775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>Giuseppe Bertini</w:t>
      </w:r>
      <w:r w:rsidRPr="003F579A">
        <w:rPr>
          <w:rFonts w:ascii="Verdana" w:hAnsi="Verdana" w:cs="Arial"/>
          <w:sz w:val="16"/>
          <w:szCs w:val="16"/>
        </w:rPr>
        <w:t>, Direttore Logistica e Supply Chain, Coop Italia</w:t>
      </w:r>
    </w:p>
    <w:p w14:paraId="2EE636EF" w14:textId="103E36F2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>Olga Landolfi</w:t>
      </w:r>
      <w:r w:rsidRPr="003F579A">
        <w:rPr>
          <w:rFonts w:ascii="Verdana" w:hAnsi="Verdana" w:cs="Arial"/>
          <w:sz w:val="16"/>
          <w:szCs w:val="16"/>
        </w:rPr>
        <w:t xml:space="preserve">, </w:t>
      </w:r>
      <w:r>
        <w:rPr>
          <w:rFonts w:ascii="Verdana" w:hAnsi="Verdana" w:cs="Arial"/>
          <w:sz w:val="16"/>
          <w:szCs w:val="16"/>
        </w:rPr>
        <w:t>Segretario Generale, TTS Italia</w:t>
      </w:r>
    </w:p>
    <w:p w14:paraId="50D64A16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>Sergio Lo Monte</w:t>
      </w:r>
      <w:r w:rsidRPr="003F579A">
        <w:rPr>
          <w:rFonts w:ascii="Verdana" w:hAnsi="Verdana" w:cs="Arial"/>
          <w:sz w:val="16"/>
          <w:szCs w:val="16"/>
        </w:rPr>
        <w:t>, Segretario Nazionale, Confartigianato Trasporti</w:t>
      </w:r>
    </w:p>
    <w:p w14:paraId="47E510F9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 xml:space="preserve">Alfredo Pinto, </w:t>
      </w:r>
      <w:r w:rsidRPr="003F579A">
        <w:rPr>
          <w:rFonts w:ascii="Verdana" w:hAnsi="Verdana" w:cs="Arial"/>
          <w:sz w:val="16"/>
          <w:szCs w:val="16"/>
        </w:rPr>
        <w:t xml:space="preserve">Responsabile marketing e sviluppo, </w:t>
      </w:r>
      <w:proofErr w:type="spellStart"/>
      <w:r w:rsidRPr="003F579A">
        <w:rPr>
          <w:rFonts w:ascii="Verdana" w:hAnsi="Verdana" w:cs="Arial"/>
          <w:sz w:val="16"/>
          <w:szCs w:val="16"/>
        </w:rPr>
        <w:t>Vinarius</w:t>
      </w:r>
      <w:proofErr w:type="spellEnd"/>
      <w:r w:rsidRPr="003F579A">
        <w:rPr>
          <w:rFonts w:ascii="Verdana" w:hAnsi="Verdana" w:cs="Arial"/>
          <w:sz w:val="16"/>
          <w:szCs w:val="16"/>
        </w:rPr>
        <w:t>, Associazione delle enoteche italiane</w:t>
      </w:r>
    </w:p>
    <w:p w14:paraId="39C8F846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 xml:space="preserve">Stefano </w:t>
      </w:r>
      <w:proofErr w:type="spellStart"/>
      <w:r w:rsidRPr="003F579A">
        <w:rPr>
          <w:rFonts w:ascii="Verdana" w:hAnsi="Verdana" w:cs="Arial"/>
          <w:b/>
          <w:sz w:val="16"/>
          <w:szCs w:val="16"/>
        </w:rPr>
        <w:t>Sequino</w:t>
      </w:r>
      <w:proofErr w:type="spellEnd"/>
      <w:r w:rsidRPr="003F579A">
        <w:rPr>
          <w:rFonts w:ascii="Verdana" w:hAnsi="Verdana" w:cs="Arial"/>
          <w:b/>
          <w:sz w:val="16"/>
          <w:szCs w:val="16"/>
        </w:rPr>
        <w:t xml:space="preserve">, </w:t>
      </w:r>
      <w:r w:rsidRPr="003F579A">
        <w:rPr>
          <w:rFonts w:ascii="Verdana" w:hAnsi="Verdana" w:cs="Arial"/>
          <w:sz w:val="16"/>
          <w:szCs w:val="16"/>
        </w:rPr>
        <w:t xml:space="preserve">ICQRF – Dipartimento dell’Ispettorato centrale della tutela della qualità e repressione frodi dei prodotti agro-alimentari - Ministero delle politiche agricole alimentari e </w:t>
      </w:r>
      <w:proofErr w:type="gramStart"/>
      <w:r w:rsidRPr="003F579A">
        <w:rPr>
          <w:rFonts w:ascii="Verdana" w:hAnsi="Verdana" w:cs="Arial"/>
          <w:sz w:val="16"/>
          <w:szCs w:val="16"/>
        </w:rPr>
        <w:t>forestali</w:t>
      </w:r>
      <w:proofErr w:type="gramEnd"/>
    </w:p>
    <w:p w14:paraId="6DE96AC5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 xml:space="preserve">Umberto Torello, </w:t>
      </w:r>
      <w:r w:rsidRPr="003F579A">
        <w:rPr>
          <w:rFonts w:ascii="Verdana" w:hAnsi="Verdana" w:cs="Arial"/>
          <w:sz w:val="16"/>
          <w:szCs w:val="16"/>
        </w:rPr>
        <w:t xml:space="preserve">Presidente, </w:t>
      </w:r>
      <w:proofErr w:type="spellStart"/>
      <w:r w:rsidRPr="003F579A">
        <w:rPr>
          <w:rFonts w:ascii="Verdana" w:hAnsi="Verdana" w:cs="Arial"/>
          <w:sz w:val="16"/>
          <w:szCs w:val="16"/>
        </w:rPr>
        <w:t>TransFrigoroute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 Italia e Coordinatore Sezione Trasporto </w:t>
      </w:r>
      <w:proofErr w:type="gramStart"/>
      <w:r w:rsidRPr="003F579A">
        <w:rPr>
          <w:rFonts w:ascii="Verdana" w:hAnsi="Verdana" w:cs="Arial"/>
          <w:sz w:val="16"/>
          <w:szCs w:val="16"/>
        </w:rPr>
        <w:t>Alimentare</w:t>
      </w:r>
      <w:proofErr w:type="gramEnd"/>
      <w:r w:rsidRPr="003F579A">
        <w:rPr>
          <w:rFonts w:ascii="Verdana" w:hAnsi="Verdana" w:cs="Arial"/>
          <w:sz w:val="16"/>
          <w:szCs w:val="16"/>
        </w:rPr>
        <w:t>, ANITA</w:t>
      </w:r>
    </w:p>
    <w:p w14:paraId="0E1CA3E0" w14:textId="77777777" w:rsidR="00F61F2B" w:rsidRDefault="00F61F2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2EB20380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sz w:val="16"/>
          <w:szCs w:val="16"/>
        </w:rPr>
        <w:t xml:space="preserve">Il tavolo è coordinato dalla Presidente di 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OITA</w:t>
      </w:r>
      <w:r w:rsidRPr="003F579A">
        <w:rPr>
          <w:rFonts w:ascii="Verdana" w:hAnsi="Verdana" w:cs="Arial"/>
          <w:sz w:val="16"/>
          <w:szCs w:val="16"/>
        </w:rPr>
        <w:t xml:space="preserve">, Clara </w:t>
      </w:r>
      <w:proofErr w:type="spellStart"/>
      <w:r w:rsidRPr="003F579A">
        <w:rPr>
          <w:rFonts w:ascii="Verdana" w:hAnsi="Verdana" w:cs="Arial"/>
          <w:sz w:val="16"/>
          <w:szCs w:val="16"/>
        </w:rPr>
        <w:t>Ricozzi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, e si avvale della collaborazione di Giuseppe </w:t>
      </w:r>
      <w:proofErr w:type="spellStart"/>
      <w:r w:rsidRPr="003F579A">
        <w:rPr>
          <w:rFonts w:ascii="Verdana" w:hAnsi="Verdana" w:cs="Arial"/>
          <w:sz w:val="16"/>
          <w:szCs w:val="16"/>
        </w:rPr>
        <w:t>Guzzardi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, Direttore, e Marco </w:t>
      </w:r>
      <w:proofErr w:type="spellStart"/>
      <w:r w:rsidRPr="003F579A">
        <w:rPr>
          <w:rFonts w:ascii="Verdana" w:hAnsi="Verdana" w:cs="Arial"/>
          <w:sz w:val="16"/>
          <w:szCs w:val="16"/>
        </w:rPr>
        <w:t>Comelli</w:t>
      </w:r>
      <w:proofErr w:type="spellEnd"/>
      <w:r w:rsidRPr="003F579A">
        <w:rPr>
          <w:rFonts w:ascii="Verdana" w:hAnsi="Verdana" w:cs="Arial"/>
          <w:sz w:val="16"/>
          <w:szCs w:val="16"/>
        </w:rPr>
        <w:t xml:space="preserve">, Segretario Generale di 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OITA</w:t>
      </w:r>
      <w:r w:rsidRPr="003F579A">
        <w:rPr>
          <w:rFonts w:ascii="Verdana" w:hAnsi="Verdana" w:cs="Arial"/>
          <w:sz w:val="16"/>
          <w:szCs w:val="16"/>
        </w:rPr>
        <w:t>.</w:t>
      </w:r>
    </w:p>
    <w:p w14:paraId="7E3D099B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</w:p>
    <w:p w14:paraId="0B16C143" w14:textId="24F9C11A" w:rsidR="00F61F2B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b/>
          <w:sz w:val="16"/>
          <w:szCs w:val="16"/>
        </w:rPr>
        <w:t>Olio e vino</w:t>
      </w:r>
      <w:r w:rsidRPr="003F579A">
        <w:rPr>
          <w:rFonts w:ascii="Verdana" w:hAnsi="Verdana" w:cs="Arial"/>
          <w:sz w:val="16"/>
          <w:szCs w:val="16"/>
        </w:rPr>
        <w:t xml:space="preserve"> sono liquidi alimentari sensibili alle condizioni ambientali (temperatura, vibrazioni), che influiscono sulla loro co</w:t>
      </w:r>
      <w:r w:rsidRPr="003F579A">
        <w:rPr>
          <w:rFonts w:ascii="Verdana" w:hAnsi="Verdana" w:cs="Arial"/>
          <w:sz w:val="16"/>
          <w:szCs w:val="16"/>
        </w:rPr>
        <w:t>n</w:t>
      </w:r>
      <w:r w:rsidRPr="003F579A">
        <w:rPr>
          <w:rFonts w:ascii="Verdana" w:hAnsi="Verdana" w:cs="Arial"/>
          <w:sz w:val="16"/>
          <w:szCs w:val="16"/>
        </w:rPr>
        <w:t>servazione e sul mantenimento delle caratteristiche organolettiche e nutrizionali originarie. Queste condizioni alteranti poss</w:t>
      </w:r>
      <w:r w:rsidRPr="003F579A">
        <w:rPr>
          <w:rFonts w:ascii="Verdana" w:hAnsi="Verdana" w:cs="Arial"/>
          <w:sz w:val="16"/>
          <w:szCs w:val="16"/>
        </w:rPr>
        <w:t>o</w:t>
      </w:r>
      <w:r w:rsidRPr="003F579A">
        <w:rPr>
          <w:rFonts w:ascii="Verdana" w:hAnsi="Verdana" w:cs="Arial"/>
          <w:sz w:val="16"/>
          <w:szCs w:val="16"/>
        </w:rPr>
        <w:t xml:space="preserve">no verificarsi nella </w:t>
      </w:r>
      <w:r w:rsidRPr="003F579A">
        <w:rPr>
          <w:rFonts w:ascii="Verdana" w:hAnsi="Verdana" w:cs="Arial"/>
          <w:b/>
          <w:sz w:val="16"/>
          <w:szCs w:val="16"/>
        </w:rPr>
        <w:t>fase del trasporto</w:t>
      </w:r>
      <w:r w:rsidRPr="003F579A">
        <w:rPr>
          <w:rFonts w:ascii="Verdana" w:hAnsi="Verdana" w:cs="Arial"/>
          <w:sz w:val="16"/>
          <w:szCs w:val="16"/>
        </w:rPr>
        <w:t xml:space="preserve">. </w:t>
      </w:r>
      <w:r w:rsidRPr="003F579A">
        <w:rPr>
          <w:rFonts w:ascii="Verdana" w:hAnsi="Verdana" w:cs="Arial"/>
          <w:b/>
          <w:sz w:val="16"/>
          <w:szCs w:val="16"/>
        </w:rPr>
        <w:t>Non esistono però normative specifiche</w:t>
      </w:r>
      <w:r w:rsidRPr="003F579A">
        <w:rPr>
          <w:rFonts w:ascii="Verdana" w:hAnsi="Verdana" w:cs="Arial"/>
          <w:sz w:val="16"/>
          <w:szCs w:val="16"/>
        </w:rPr>
        <w:t xml:space="preserve"> che regolino questa fase, e anche la </w:t>
      </w:r>
      <w:proofErr w:type="gramStart"/>
      <w:r w:rsidRPr="003F579A">
        <w:rPr>
          <w:rFonts w:ascii="Verdana" w:hAnsi="Verdana" w:cs="Arial"/>
          <w:sz w:val="16"/>
          <w:szCs w:val="16"/>
        </w:rPr>
        <w:t>de</w:t>
      </w:r>
      <w:r w:rsidR="00F61F2B">
        <w:rPr>
          <w:rFonts w:ascii="Verdana" w:hAnsi="Verdana" w:cs="Arial"/>
          <w:sz w:val="16"/>
          <w:szCs w:val="16"/>
        </w:rPr>
        <w:t>-</w:t>
      </w:r>
      <w:proofErr w:type="gramEnd"/>
    </w:p>
    <w:p w14:paraId="52199E22" w14:textId="77777777" w:rsidR="00F61F2B" w:rsidRDefault="00F61F2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3BD45B31" w14:textId="77777777" w:rsidR="00F61F2B" w:rsidRDefault="00F61F2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5CBB334D" w14:textId="77777777" w:rsidR="00F61F2B" w:rsidRDefault="00F61F2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14ABFC46" w14:textId="77777777" w:rsidR="00F61F2B" w:rsidRDefault="00F61F2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57F31AF3" w14:textId="1C71DAB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proofErr w:type="gramStart"/>
      <w:r w:rsidRPr="003F579A">
        <w:rPr>
          <w:rFonts w:ascii="Verdana" w:hAnsi="Verdana" w:cs="Arial"/>
          <w:sz w:val="16"/>
          <w:szCs w:val="16"/>
        </w:rPr>
        <w:t>nominazione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in etichetta, per esempio per l’olio, “conservare al riparo della luce e lontano da fonti di calore”, è facoltativa. La poca attenzione alla regolazione del settore da parte degli enti normatori, a livello italiano </w:t>
      </w:r>
      <w:proofErr w:type="gramStart"/>
      <w:r w:rsidRPr="003F579A">
        <w:rPr>
          <w:rFonts w:ascii="Verdana" w:hAnsi="Verdana" w:cs="Arial"/>
          <w:sz w:val="16"/>
          <w:szCs w:val="16"/>
        </w:rPr>
        <w:t>ed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internazionale, deriva dal fatto che l’alterazione di olio EVO e vino provoca un’alterazione qualitativa, non un degrado che porta conseguenze sanitarie, a</w:t>
      </w:r>
      <w:r w:rsidRPr="003F579A">
        <w:rPr>
          <w:rFonts w:ascii="Verdana" w:hAnsi="Verdana" w:cs="Arial"/>
          <w:sz w:val="16"/>
          <w:szCs w:val="16"/>
        </w:rPr>
        <w:t>l</w:t>
      </w:r>
      <w:r w:rsidRPr="003F579A">
        <w:rPr>
          <w:rFonts w:ascii="Verdana" w:hAnsi="Verdana" w:cs="Arial"/>
          <w:sz w:val="16"/>
          <w:szCs w:val="16"/>
        </w:rPr>
        <w:t xml:space="preserve">meno apparentemente. In questo i due generi merceologici differiscono da molti prodotti alimentari per i quali il trasporto è normato in modo stringente. Inoltre, nonostante diversi spedizionieri e trasportatori forniscano indicazioni e offerte specifiche per il trasporto di vino, l’attenzione </w:t>
      </w:r>
      <w:proofErr w:type="gramStart"/>
      <w:r w:rsidRPr="003F579A">
        <w:rPr>
          <w:rFonts w:ascii="Verdana" w:hAnsi="Verdana" w:cs="Arial"/>
          <w:sz w:val="16"/>
          <w:szCs w:val="16"/>
        </w:rPr>
        <w:t>viene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posta sulle modalità di imballo e si concentra </w:t>
      </w:r>
      <w:r w:rsidRPr="003F579A">
        <w:rPr>
          <w:rFonts w:ascii="Verdana" w:hAnsi="Verdana" w:cs="Arial"/>
          <w:b/>
          <w:sz w:val="16"/>
          <w:szCs w:val="16"/>
        </w:rPr>
        <w:t>sull’integrità del contenitore</w:t>
      </w:r>
      <w:r w:rsidRPr="003F579A">
        <w:rPr>
          <w:rFonts w:ascii="Verdana" w:hAnsi="Verdana" w:cs="Arial"/>
          <w:sz w:val="16"/>
          <w:szCs w:val="16"/>
        </w:rPr>
        <w:t>, c</w:t>
      </w:r>
      <w:r w:rsidRPr="003F579A">
        <w:rPr>
          <w:rFonts w:ascii="Verdana" w:hAnsi="Verdana" w:cs="Arial"/>
          <w:sz w:val="16"/>
          <w:szCs w:val="16"/>
        </w:rPr>
        <w:t>o</w:t>
      </w:r>
      <w:r w:rsidRPr="003F579A">
        <w:rPr>
          <w:rFonts w:ascii="Verdana" w:hAnsi="Verdana" w:cs="Arial"/>
          <w:sz w:val="16"/>
          <w:szCs w:val="16"/>
        </w:rPr>
        <w:t xml:space="preserve">munque importante per il valore economico e per la commerciabilità del prodotto, piuttosto che </w:t>
      </w:r>
      <w:r w:rsidRPr="003F579A">
        <w:rPr>
          <w:rFonts w:ascii="Verdana" w:hAnsi="Verdana" w:cs="Arial"/>
          <w:b/>
          <w:sz w:val="16"/>
          <w:szCs w:val="16"/>
        </w:rPr>
        <w:t>su quella del contenuto</w:t>
      </w:r>
      <w:r w:rsidRPr="003F579A">
        <w:rPr>
          <w:rFonts w:ascii="Verdana" w:hAnsi="Verdana" w:cs="Arial"/>
          <w:sz w:val="16"/>
          <w:szCs w:val="16"/>
        </w:rPr>
        <w:t xml:space="preserve">. </w:t>
      </w:r>
    </w:p>
    <w:p w14:paraId="245DB4EB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</w:p>
    <w:p w14:paraId="39F270A4" w14:textId="77777777" w:rsidR="00053E9B" w:rsidRPr="003F579A" w:rsidRDefault="00053E9B" w:rsidP="00053E9B">
      <w:pPr>
        <w:pStyle w:val="Default"/>
        <w:spacing w:line="276" w:lineRule="auto"/>
        <w:jc w:val="both"/>
        <w:rPr>
          <w:rFonts w:ascii="Verdana" w:hAnsi="Verdana" w:cs="Arial"/>
          <w:sz w:val="16"/>
          <w:szCs w:val="16"/>
        </w:rPr>
      </w:pPr>
      <w:r w:rsidRPr="003F579A">
        <w:rPr>
          <w:rFonts w:ascii="Verdana" w:hAnsi="Verdana" w:cs="Arial"/>
          <w:sz w:val="16"/>
          <w:szCs w:val="16"/>
        </w:rPr>
        <w:t xml:space="preserve">Vista l’importanza che olio EVO e </w:t>
      </w:r>
      <w:proofErr w:type="gramStart"/>
      <w:r w:rsidRPr="003F579A">
        <w:rPr>
          <w:rFonts w:ascii="Verdana" w:hAnsi="Verdana" w:cs="Arial"/>
          <w:sz w:val="16"/>
          <w:szCs w:val="16"/>
        </w:rPr>
        <w:t>vino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hanno per l’economica italiana, è necessario intervenire con la </w:t>
      </w:r>
      <w:r w:rsidRPr="003F579A">
        <w:rPr>
          <w:rFonts w:ascii="Verdana" w:hAnsi="Verdana" w:cs="Arial"/>
          <w:b/>
          <w:sz w:val="16"/>
          <w:szCs w:val="16"/>
        </w:rPr>
        <w:t>definizione di linee guida minime</w:t>
      </w:r>
      <w:r w:rsidRPr="003F579A">
        <w:rPr>
          <w:rFonts w:ascii="Verdana" w:hAnsi="Verdana" w:cs="Arial"/>
          <w:sz w:val="16"/>
          <w:szCs w:val="16"/>
        </w:rPr>
        <w:t xml:space="preserve">, che siano </w:t>
      </w:r>
      <w:r w:rsidRPr="003F579A">
        <w:rPr>
          <w:rFonts w:ascii="Verdana" w:hAnsi="Verdana" w:cs="Arial"/>
          <w:b/>
          <w:sz w:val="16"/>
          <w:szCs w:val="16"/>
        </w:rPr>
        <w:t>inizialmente raccomandate e alla fine obbligatorie</w:t>
      </w:r>
      <w:r w:rsidRPr="003F579A">
        <w:rPr>
          <w:rFonts w:ascii="Verdana" w:hAnsi="Verdana" w:cs="Arial"/>
          <w:sz w:val="16"/>
          <w:szCs w:val="16"/>
        </w:rPr>
        <w:t xml:space="preserve"> per chi imballa e trasporta. Per quanto r</w:t>
      </w:r>
      <w:r w:rsidRPr="003F579A">
        <w:rPr>
          <w:rFonts w:ascii="Verdana" w:hAnsi="Verdana" w:cs="Arial"/>
          <w:sz w:val="16"/>
          <w:szCs w:val="16"/>
        </w:rPr>
        <w:t>i</w:t>
      </w:r>
      <w:r w:rsidRPr="003F579A">
        <w:rPr>
          <w:rFonts w:ascii="Verdana" w:hAnsi="Verdana" w:cs="Arial"/>
          <w:sz w:val="16"/>
          <w:szCs w:val="16"/>
        </w:rPr>
        <w:t>guarda i parametri da utilizzare, sono disponibili studi scientifici dai cui risultati si possono trarre indicazioni precise di cond</w:t>
      </w:r>
      <w:r w:rsidRPr="003F579A">
        <w:rPr>
          <w:rFonts w:ascii="Verdana" w:hAnsi="Verdana" w:cs="Arial"/>
          <w:sz w:val="16"/>
          <w:szCs w:val="16"/>
        </w:rPr>
        <w:t>i</w:t>
      </w:r>
      <w:r w:rsidRPr="003F579A">
        <w:rPr>
          <w:rFonts w:ascii="Verdana" w:hAnsi="Verdana" w:cs="Arial"/>
          <w:sz w:val="16"/>
          <w:szCs w:val="16"/>
        </w:rPr>
        <w:t xml:space="preserve">zioni, soprattutto in termini di temperature, livello di vibrazioni e </w:t>
      </w:r>
      <w:proofErr w:type="gramStart"/>
      <w:r w:rsidRPr="003F579A">
        <w:rPr>
          <w:rFonts w:ascii="Verdana" w:hAnsi="Verdana" w:cs="Arial"/>
          <w:sz w:val="16"/>
          <w:szCs w:val="16"/>
        </w:rPr>
        <w:t>modalità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di maneggio delle confezioni, al verificarsi delle quali esiste il rischio elevato e concreto di alterazione del prodotto.  Secondo </w:t>
      </w:r>
      <w:r w:rsidRPr="003F579A">
        <w:rPr>
          <w:rFonts w:ascii="Verdana" w:hAnsi="Verdana" w:cs="Arial"/>
          <w:b/>
          <w:color w:val="00B0F0"/>
          <w:sz w:val="16"/>
          <w:szCs w:val="16"/>
        </w:rPr>
        <w:t>OITA</w:t>
      </w:r>
      <w:r w:rsidRPr="003F579A">
        <w:rPr>
          <w:rFonts w:ascii="Verdana" w:hAnsi="Verdana" w:cs="Arial"/>
          <w:sz w:val="16"/>
          <w:szCs w:val="16"/>
        </w:rPr>
        <w:t xml:space="preserve">, una strada potrebbe essere l’estensione dell’applicabilità delle norme internazionali </w:t>
      </w:r>
      <w:r w:rsidRPr="003F579A">
        <w:rPr>
          <w:rFonts w:ascii="Verdana" w:hAnsi="Verdana" w:cs="Arial"/>
          <w:b/>
          <w:sz w:val="16"/>
          <w:szCs w:val="16"/>
        </w:rPr>
        <w:t>ATP</w:t>
      </w:r>
      <w:r w:rsidRPr="003F579A">
        <w:rPr>
          <w:rFonts w:ascii="Verdana" w:hAnsi="Verdana" w:cs="Arial"/>
          <w:sz w:val="16"/>
          <w:szCs w:val="16"/>
        </w:rPr>
        <w:t xml:space="preserve"> (temperatura controllata), oppure raccomandazioni come quelle esistenti a livello europeo in ambito </w:t>
      </w:r>
      <w:r w:rsidRPr="003F579A">
        <w:rPr>
          <w:rFonts w:ascii="Verdana" w:hAnsi="Verdana" w:cs="Arial"/>
          <w:b/>
          <w:sz w:val="16"/>
          <w:szCs w:val="16"/>
        </w:rPr>
        <w:t>farmaceutico.</w:t>
      </w:r>
      <w:r w:rsidRPr="003F579A">
        <w:rPr>
          <w:rFonts w:ascii="Verdana" w:hAnsi="Verdana" w:cs="Arial"/>
          <w:sz w:val="16"/>
          <w:szCs w:val="16"/>
        </w:rPr>
        <w:t xml:space="preserve"> Un primo passo potrebbe essere uno </w:t>
      </w:r>
      <w:r w:rsidRPr="003F579A">
        <w:rPr>
          <w:rFonts w:ascii="Verdana" w:hAnsi="Verdana" w:cs="Arial"/>
          <w:b/>
          <w:sz w:val="16"/>
          <w:szCs w:val="16"/>
        </w:rPr>
        <w:t>standard ad adesione volontaria</w:t>
      </w:r>
      <w:r w:rsidRPr="003F579A">
        <w:rPr>
          <w:rFonts w:ascii="Verdana" w:hAnsi="Verdana" w:cs="Arial"/>
          <w:sz w:val="16"/>
          <w:szCs w:val="16"/>
        </w:rPr>
        <w:t xml:space="preserve"> per poi passare a una normativa cogente, da rendere valida in ambito interno e nel </w:t>
      </w:r>
      <w:proofErr w:type="gramStart"/>
      <w:r w:rsidRPr="003F579A">
        <w:rPr>
          <w:rFonts w:ascii="Verdana" w:hAnsi="Verdana" w:cs="Arial"/>
          <w:sz w:val="16"/>
          <w:szCs w:val="16"/>
        </w:rPr>
        <w:t>contesto</w:t>
      </w:r>
      <w:proofErr w:type="gramEnd"/>
      <w:r w:rsidRPr="003F579A">
        <w:rPr>
          <w:rFonts w:ascii="Verdana" w:hAnsi="Verdana" w:cs="Arial"/>
          <w:sz w:val="16"/>
          <w:szCs w:val="16"/>
        </w:rPr>
        <w:t xml:space="preserve"> europeo/internazionale. </w:t>
      </w:r>
    </w:p>
    <w:p w14:paraId="6B258676" w14:textId="77777777" w:rsidR="001E37B4" w:rsidRDefault="001E37B4" w:rsidP="00784957">
      <w:pPr>
        <w:pStyle w:val="Default"/>
        <w:spacing w:line="360" w:lineRule="exact"/>
        <w:jc w:val="both"/>
        <w:rPr>
          <w:rFonts w:ascii="Verdana" w:hAnsi="Verdana" w:cs="Arial"/>
          <w:sz w:val="22"/>
          <w:szCs w:val="22"/>
        </w:rPr>
      </w:pPr>
    </w:p>
    <w:p w14:paraId="3ED42228" w14:textId="77777777" w:rsidR="00826ADF" w:rsidRPr="0014336A" w:rsidRDefault="00826ADF" w:rsidP="00784957">
      <w:pPr>
        <w:pStyle w:val="Default"/>
        <w:spacing w:line="360" w:lineRule="exact"/>
        <w:jc w:val="both"/>
        <w:rPr>
          <w:rFonts w:ascii="Verdana" w:hAnsi="Verdana" w:cs="Arial"/>
          <w:sz w:val="20"/>
          <w:szCs w:val="20"/>
        </w:rPr>
      </w:pPr>
    </w:p>
    <w:p w14:paraId="19A45594" w14:textId="77777777" w:rsidR="003F7858" w:rsidRPr="0014336A" w:rsidRDefault="003F7858" w:rsidP="003F7858">
      <w:pPr>
        <w:pStyle w:val="Default"/>
        <w:spacing w:line="280" w:lineRule="exact"/>
        <w:jc w:val="center"/>
        <w:rPr>
          <w:rFonts w:ascii="Verdana" w:hAnsi="Verdana" w:cs="Arial"/>
          <w:b/>
          <w:i/>
          <w:sz w:val="18"/>
          <w:szCs w:val="18"/>
        </w:rPr>
      </w:pPr>
      <w:r w:rsidRPr="0014336A">
        <w:rPr>
          <w:rFonts w:ascii="Verdana" w:hAnsi="Verdana" w:cs="Arial"/>
          <w:b/>
          <w:i/>
          <w:sz w:val="18"/>
          <w:szCs w:val="18"/>
        </w:rPr>
        <w:t>***</w:t>
      </w:r>
    </w:p>
    <w:p w14:paraId="5073DA38" w14:textId="77777777" w:rsidR="004B47EF" w:rsidRPr="0014336A" w:rsidRDefault="004B47EF" w:rsidP="00F77A3B">
      <w:pPr>
        <w:pStyle w:val="Default"/>
        <w:spacing w:line="280" w:lineRule="exact"/>
        <w:jc w:val="both"/>
        <w:rPr>
          <w:rFonts w:ascii="Verdana" w:hAnsi="Verdana" w:cs="Arial"/>
          <w:i/>
          <w:sz w:val="18"/>
          <w:szCs w:val="18"/>
        </w:rPr>
      </w:pPr>
    </w:p>
    <w:p w14:paraId="0A56F8DA" w14:textId="77777777" w:rsidR="00053E9B" w:rsidRPr="00F04F65" w:rsidRDefault="00053E9B" w:rsidP="00053E9B">
      <w:pPr>
        <w:pStyle w:val="Default"/>
        <w:spacing w:line="280" w:lineRule="exact"/>
        <w:jc w:val="both"/>
        <w:rPr>
          <w:rFonts w:ascii="Arial" w:hAnsi="Arial" w:cs="Arial"/>
          <w:i/>
          <w:sz w:val="16"/>
          <w:szCs w:val="16"/>
        </w:rPr>
      </w:pPr>
      <w:r w:rsidRPr="00F04F65">
        <w:rPr>
          <w:rFonts w:ascii="Verdana" w:eastAsia="Times New Roman" w:hAnsi="Verdana" w:cs="Arial"/>
          <w:b/>
          <w:color w:val="548DD4" w:themeColor="text2" w:themeTint="99"/>
          <w:sz w:val="16"/>
          <w:szCs w:val="16"/>
        </w:rPr>
        <w:t xml:space="preserve">OITA </w:t>
      </w:r>
      <w:r w:rsidRPr="00F04F65">
        <w:rPr>
          <w:rFonts w:ascii="Verdana" w:eastAsia="Times New Roman" w:hAnsi="Verdana" w:cs="Arial"/>
          <w:b/>
          <w:color w:val="auto"/>
          <w:sz w:val="16"/>
          <w:szCs w:val="16"/>
        </w:rPr>
        <w:t>- Osservatorio Interdisciplinare Trasporto Alimenti</w:t>
      </w:r>
      <w:r w:rsidRPr="00F04F65">
        <w:rPr>
          <w:rFonts w:ascii="Verdana" w:eastAsia="Times New Roman" w:hAnsi="Verdana" w:cs="Arial"/>
          <w:b/>
          <w:color w:val="548DD4" w:themeColor="text2" w:themeTint="99"/>
          <w:sz w:val="16"/>
          <w:szCs w:val="16"/>
        </w:rPr>
        <w:t xml:space="preserve"> </w:t>
      </w:r>
      <w:r w:rsidRPr="00F04F65">
        <w:rPr>
          <w:rFonts w:ascii="Verdana" w:eastAsia="Times New Roman" w:hAnsi="Verdana" w:cs="Arial"/>
          <w:b/>
          <w:color w:val="auto"/>
          <w:sz w:val="16"/>
          <w:szCs w:val="16"/>
        </w:rPr>
        <w:t xml:space="preserve">- </w:t>
      </w:r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 xml:space="preserve">L’Osservatorio Interdisciplinare Trasporto Alimenti – OITA – è un polo consultivo e propositivo con la finalità di indagare e approfondire le </w:t>
      </w:r>
      <w:proofErr w:type="gramStart"/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>tematiche</w:t>
      </w:r>
      <w:proofErr w:type="gramEnd"/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 xml:space="preserve"> connesse al trasporto del cibo, dei prodotti freschi in genere e di quelli che necessitano di una conservazione a temperatura controllata (farmaceutici, cosmetici, alimenti pronti e cotti).</w:t>
      </w:r>
      <w:r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 xml:space="preserve"> </w:t>
      </w:r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 xml:space="preserve">Obiettivo dell’OITA è proporre e promuovere iniziative e attività di generi alimentari freschi, secchi e a temperature controllate, </w:t>
      </w:r>
      <w:proofErr w:type="gramStart"/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>nonché</w:t>
      </w:r>
      <w:proofErr w:type="gramEnd"/>
      <w:r w:rsidRPr="00F04F65">
        <w:rPr>
          <w:rFonts w:ascii="Verdana" w:eastAsia="Times New Roman" w:hAnsi="Verdana" w:cs="Arial"/>
          <w:i/>
          <w:color w:val="548DD4" w:themeColor="text2" w:themeTint="99"/>
          <w:sz w:val="16"/>
          <w:szCs w:val="16"/>
        </w:rPr>
        <w:t xml:space="preserve"> trasporto, distribuzione e logistica di prodotti farmaceutici sottoposti allo stesso regime di controllo della temperatura e anche il trasporto di animali vivi.</w:t>
      </w:r>
    </w:p>
    <w:p w14:paraId="61CA0B64" w14:textId="43616470" w:rsidR="00F77A3B" w:rsidRPr="0014336A" w:rsidRDefault="00F77A3B" w:rsidP="00053E9B">
      <w:pPr>
        <w:pStyle w:val="Default"/>
        <w:spacing w:line="280" w:lineRule="exact"/>
        <w:jc w:val="both"/>
        <w:rPr>
          <w:rFonts w:ascii="Arial" w:hAnsi="Arial" w:cs="Arial"/>
          <w:i/>
          <w:sz w:val="18"/>
          <w:szCs w:val="18"/>
        </w:rPr>
      </w:pPr>
    </w:p>
    <w:sectPr w:rsidR="00F77A3B" w:rsidRPr="0014336A" w:rsidSect="00C605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253" w:right="851" w:bottom="4111" w:left="851" w:header="0" w:footer="1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84A37" w14:textId="77777777" w:rsidR="00C456E6" w:rsidRDefault="00C456E6" w:rsidP="00223BE0">
      <w:r>
        <w:separator/>
      </w:r>
    </w:p>
  </w:endnote>
  <w:endnote w:type="continuationSeparator" w:id="0">
    <w:p w14:paraId="552A2697" w14:textId="77777777" w:rsidR="00C456E6" w:rsidRDefault="00C456E6" w:rsidP="0022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-Regular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">
    <w:altName w:val="DIN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EE30C" w14:textId="77777777" w:rsidR="00C605A9" w:rsidRDefault="00C605A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489F" w14:textId="6CF71E12" w:rsidR="006F0EC6" w:rsidRPr="0081394D" w:rsidRDefault="006F0EC6" w:rsidP="006F0EC6">
    <w:pPr>
      <w:pStyle w:val="Default"/>
      <w:spacing w:line="280" w:lineRule="exact"/>
      <w:jc w:val="both"/>
      <w:rPr>
        <w:rFonts w:ascii="Verdana" w:hAnsi="Verdana" w:cs="Gill Sans"/>
        <w:b/>
        <w:sz w:val="18"/>
        <w:szCs w:val="18"/>
      </w:rPr>
    </w:pPr>
    <w:r w:rsidRPr="0081394D">
      <w:rPr>
        <w:rFonts w:ascii="Verdana" w:hAnsi="Verdana" w:cs="Gill Sans"/>
        <w:b/>
        <w:sz w:val="18"/>
        <w:szCs w:val="18"/>
      </w:rPr>
      <w:t>Ufficio stampa</w:t>
    </w:r>
  </w:p>
  <w:p w14:paraId="2C43BAA4" w14:textId="5F498329" w:rsidR="0081394D" w:rsidRPr="00876C65" w:rsidRDefault="002A652D" w:rsidP="006F0EC6">
    <w:pPr>
      <w:pStyle w:val="Default"/>
      <w:spacing w:line="280" w:lineRule="exact"/>
      <w:jc w:val="both"/>
      <w:rPr>
        <w:b/>
        <w:color w:val="548DD4" w:themeColor="text2" w:themeTint="99"/>
        <w:sz w:val="20"/>
        <w:szCs w:val="20"/>
      </w:rPr>
    </w:pPr>
    <w:r w:rsidRPr="00B96A4D">
      <w:rPr>
        <w:rFonts w:ascii="Verdana" w:hAnsi="Verdana" w:cs="Gill Sans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46BC6B0" wp14:editId="36F7D6CE">
          <wp:simplePos x="0" y="0"/>
          <wp:positionH relativeFrom="column">
            <wp:posOffset>2540</wp:posOffset>
          </wp:positionH>
          <wp:positionV relativeFrom="paragraph">
            <wp:posOffset>6985</wp:posOffset>
          </wp:positionV>
          <wp:extent cx="1254760" cy="375920"/>
          <wp:effectExtent l="0" t="0" r="0" b="508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tudio_Comell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760" cy="375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F3EE4" w14:textId="528D6229" w:rsidR="0081394D" w:rsidRDefault="0081394D" w:rsidP="002A652D">
    <w:pPr>
      <w:pStyle w:val="Default"/>
      <w:spacing w:line="280" w:lineRule="exact"/>
      <w:ind w:left="-142"/>
      <w:rPr>
        <w:rFonts w:ascii="Verdana" w:hAnsi="Verdana" w:cs="Gill Sans"/>
        <w:sz w:val="20"/>
        <w:szCs w:val="20"/>
      </w:rPr>
    </w:pPr>
  </w:p>
  <w:p w14:paraId="7C588228" w14:textId="7DDBF07D" w:rsidR="0081394D" w:rsidRPr="002A652D" w:rsidRDefault="00B96A4D" w:rsidP="00C605A9">
    <w:pPr>
      <w:pStyle w:val="Default"/>
      <w:tabs>
        <w:tab w:val="right" w:pos="10198"/>
      </w:tabs>
      <w:spacing w:line="280" w:lineRule="exact"/>
      <w:rPr>
        <w:rFonts w:ascii="Verdana" w:hAnsi="Verdana" w:cs="Gill Sans"/>
        <w:sz w:val="16"/>
        <w:szCs w:val="16"/>
      </w:rPr>
    </w:pPr>
    <w:r w:rsidRPr="002A652D">
      <w:rPr>
        <w:rFonts w:ascii="Verdana" w:eastAsia="Times New Roman" w:hAnsi="Verdana" w:cs="Times New Roman"/>
        <w:sz w:val="16"/>
        <w:szCs w:val="16"/>
      </w:rPr>
      <w:t xml:space="preserve">Via Vigevano, 1 - 20144 Milano Tel. 02 22228345 Cell. 347 8365191 </w:t>
    </w:r>
    <w:r w:rsidR="00C50B37">
      <w:fldChar w:fldCharType="begin"/>
    </w:r>
    <w:r w:rsidR="00C50B37">
      <w:instrText xml:space="preserve"> HYPERLINK "mailto:info@studiocomelli.eu" \t "_blank" </w:instrText>
    </w:r>
    <w:r w:rsidR="00C50B37">
      <w:fldChar w:fldCharType="separate"/>
    </w:r>
    <w:r w:rsidRPr="002A652D">
      <w:rPr>
        <w:rStyle w:val="Collegamentoipertestuale"/>
        <w:rFonts w:ascii="Verdana" w:eastAsia="Times New Roman" w:hAnsi="Verdana" w:cs="Times New Roman"/>
        <w:sz w:val="16"/>
        <w:szCs w:val="16"/>
      </w:rPr>
      <w:t>info@studiocomelli.eu</w:t>
    </w:r>
    <w:r w:rsidR="00C50B37">
      <w:rPr>
        <w:rStyle w:val="Collegamentoipertestuale"/>
        <w:rFonts w:ascii="Verdana" w:eastAsia="Times New Roman" w:hAnsi="Verdana" w:cs="Times New Roman"/>
        <w:sz w:val="16"/>
        <w:szCs w:val="16"/>
      </w:rPr>
      <w:fldChar w:fldCharType="end"/>
    </w:r>
    <w:r w:rsidRPr="002A652D">
      <w:rPr>
        <w:rFonts w:ascii="Verdana" w:eastAsia="Times New Roman" w:hAnsi="Verdana" w:cs="Times New Roman"/>
        <w:sz w:val="16"/>
        <w:szCs w:val="16"/>
      </w:rPr>
      <w:t xml:space="preserve"> </w:t>
    </w:r>
    <w:r w:rsidR="00C50B37">
      <w:fldChar w:fldCharType="begin"/>
    </w:r>
    <w:r w:rsidR="00C50B37">
      <w:instrText xml:space="preserve"> HYPERLINK "http://www.studiocomelli.eu" \t "_blank" </w:instrText>
    </w:r>
    <w:r w:rsidR="00C50B37">
      <w:fldChar w:fldCharType="separate"/>
    </w:r>
    <w:r w:rsidRPr="002A652D">
      <w:rPr>
        <w:rStyle w:val="Collegamentoipertestuale"/>
        <w:rFonts w:ascii="Verdana" w:eastAsia="Times New Roman" w:hAnsi="Verdana" w:cs="Times New Roman"/>
        <w:sz w:val="16"/>
        <w:szCs w:val="16"/>
      </w:rPr>
      <w:t>http://www.studiocomelli.eu</w:t>
    </w:r>
    <w:r w:rsidR="00C50B37">
      <w:rPr>
        <w:rStyle w:val="Collegamentoipertestuale"/>
        <w:rFonts w:ascii="Verdana" w:eastAsia="Times New Roman" w:hAnsi="Verdana" w:cs="Times New Roman"/>
        <w:sz w:val="16"/>
        <w:szCs w:val="16"/>
      </w:rPr>
      <w:fldChar w:fldCharType="end"/>
    </w:r>
  </w:p>
  <w:p w14:paraId="736D2137" w14:textId="15D1DEC4" w:rsidR="00525819" w:rsidRPr="00C605A9" w:rsidRDefault="00C605A9" w:rsidP="00A242CF">
    <w:pPr>
      <w:pStyle w:val="Default"/>
      <w:spacing w:line="280" w:lineRule="exact"/>
      <w:jc w:val="both"/>
      <w:rPr>
        <w:rFonts w:ascii="Verdana" w:hAnsi="Verdana" w:cs="Gill Sans"/>
        <w:b/>
        <w:sz w:val="20"/>
        <w:szCs w:val="20"/>
      </w:rPr>
    </w:pPr>
    <w:r>
      <w:rPr>
        <w:rFonts w:ascii="Verdana" w:hAnsi="Verdana" w:cs="Gill Sans"/>
        <w:noProof/>
        <w:color w:val="0000FF" w:themeColor="hyperlink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5BC545" wp14:editId="67A14A28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629400" cy="0"/>
              <wp:effectExtent l="0" t="0" r="25400" b="25400"/>
              <wp:wrapNone/>
              <wp:docPr id="5" name="Connettore 1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12700"/>
                      </a:xfrm>
                      <a:prstGeom prst="straightConnector1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Connettore 1 5" o:spid="_x0000_s1026" type="#_x0000_t32" style="position:absolute;margin-left:0;margin-top:9.85pt;width:52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" strokecolor="black [3213]" strokeweight="1pt"/>
          </w:pict>
        </mc:Fallback>
      </mc:AlternateContent>
    </w:r>
    <w:r>
      <w:rPr>
        <w:rFonts w:ascii="Verdana" w:hAnsi="Verdana" w:cs="Gill Sans"/>
        <w:noProof/>
        <w:color w:val="0000FF" w:themeColor="hyperlink"/>
        <w:sz w:val="20"/>
        <w:szCs w:val="20"/>
        <w:u w:val="single"/>
      </w:rPr>
      <w:drawing>
        <wp:anchor distT="0" distB="0" distL="114300" distR="114300" simplePos="0" relativeHeight="251658240" behindDoc="1" locked="0" layoutInCell="1" allowOverlap="1" wp14:anchorId="10C34136" wp14:editId="3565AD04">
          <wp:simplePos x="0" y="0"/>
          <wp:positionH relativeFrom="column">
            <wp:posOffset>-114300</wp:posOffset>
          </wp:positionH>
          <wp:positionV relativeFrom="paragraph">
            <wp:posOffset>91440</wp:posOffset>
          </wp:positionV>
          <wp:extent cx="6786880" cy="1668780"/>
          <wp:effectExtent l="0" t="0" r="0" b="762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 Macintosh 3:Users:michelachindamo:Documents:FIACCOLA:OITA:OITA Comunicato:logh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8688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B5BFF" w14:textId="77777777" w:rsidR="00525819" w:rsidRDefault="00525819" w:rsidP="003840DD">
    <w:pPr>
      <w:pStyle w:val="Default"/>
      <w:spacing w:line="280" w:lineRule="exact"/>
      <w:jc w:val="center"/>
      <w:rPr>
        <w:rFonts w:ascii="Verdana" w:hAnsi="Verdana" w:cs="Gill Sans"/>
        <w:b/>
        <w:sz w:val="20"/>
        <w:szCs w:val="20"/>
      </w:rPr>
    </w:pPr>
  </w:p>
  <w:p w14:paraId="7EC4F0DE" w14:textId="77777777" w:rsidR="00525819" w:rsidRDefault="00525819" w:rsidP="00A242CF">
    <w:pPr>
      <w:pStyle w:val="Default"/>
      <w:spacing w:line="280" w:lineRule="exact"/>
      <w:jc w:val="both"/>
      <w:rPr>
        <w:rFonts w:ascii="Verdana" w:hAnsi="Verdana" w:cs="Gill Sans"/>
        <w:b/>
        <w:sz w:val="20"/>
        <w:szCs w:val="20"/>
      </w:rPr>
    </w:pPr>
  </w:p>
  <w:p w14:paraId="6BD9BD55" w14:textId="7CD0654F" w:rsidR="00525819" w:rsidRDefault="00525819" w:rsidP="00525819">
    <w:pPr>
      <w:pStyle w:val="Default"/>
      <w:spacing w:line="280" w:lineRule="exact"/>
      <w:rPr>
        <w:rStyle w:val="Collegamentoipertestuale"/>
        <w:rFonts w:ascii="Verdana" w:hAnsi="Verdana" w:cs="Gill Sans"/>
        <w:sz w:val="20"/>
        <w:szCs w:val="20"/>
      </w:rPr>
    </w:pPr>
  </w:p>
  <w:p w14:paraId="1D947468" w14:textId="5BF3A587" w:rsidR="00525819" w:rsidRPr="00525819" w:rsidRDefault="00525819" w:rsidP="00525819">
    <w:pPr>
      <w:pStyle w:val="Default"/>
      <w:spacing w:line="280" w:lineRule="exact"/>
      <w:rPr>
        <w:rFonts w:ascii="Verdana" w:hAnsi="Verdana" w:cs="Gill San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4F268" w14:textId="77777777" w:rsidR="00C605A9" w:rsidRDefault="00C605A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3B93E" w14:textId="77777777" w:rsidR="00C456E6" w:rsidRDefault="00C456E6" w:rsidP="00223BE0">
      <w:r>
        <w:separator/>
      </w:r>
    </w:p>
  </w:footnote>
  <w:footnote w:type="continuationSeparator" w:id="0">
    <w:p w14:paraId="629BBE75" w14:textId="77777777" w:rsidR="00C456E6" w:rsidRDefault="00C456E6" w:rsidP="00223B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D7AA0" w14:textId="77777777" w:rsidR="00C605A9" w:rsidRDefault="00C605A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2FD37" w14:textId="77777777" w:rsidR="002C42DC" w:rsidRDefault="002C42DC" w:rsidP="00FE7BED">
    <w:pPr>
      <w:pStyle w:val="Intestazione"/>
      <w:ind w:hanging="1134"/>
    </w:pPr>
    <w:r>
      <w:rPr>
        <w:noProof/>
      </w:rPr>
      <w:drawing>
        <wp:inline distT="0" distB="0" distL="0" distR="0" wp14:anchorId="6F6FDFB0" wp14:editId="31E542FF">
          <wp:extent cx="7615365" cy="841375"/>
          <wp:effectExtent l="0" t="0" r="508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+tE_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707" cy="84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E32E0" w14:textId="77777777" w:rsidR="00C605A9" w:rsidRDefault="00C605A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5565"/>
    <w:multiLevelType w:val="hybridMultilevel"/>
    <w:tmpl w:val="58DEB8DA"/>
    <w:lvl w:ilvl="0" w:tplc="970E8FC0">
      <w:numFmt w:val="bullet"/>
      <w:lvlText w:val="-"/>
      <w:lvlJc w:val="left"/>
      <w:pPr>
        <w:ind w:left="720" w:hanging="360"/>
      </w:pPr>
      <w:rPr>
        <w:rFonts w:ascii="DIN-Regular" w:eastAsiaTheme="minorEastAsia" w:hAnsi="DIN-Regula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8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E0"/>
    <w:rsid w:val="00011F50"/>
    <w:rsid w:val="00053E9B"/>
    <w:rsid w:val="000A1FE2"/>
    <w:rsid w:val="000A543F"/>
    <w:rsid w:val="000C6774"/>
    <w:rsid w:val="000D47C5"/>
    <w:rsid w:val="000D5950"/>
    <w:rsid w:val="000F5FEC"/>
    <w:rsid w:val="000F6319"/>
    <w:rsid w:val="00101B32"/>
    <w:rsid w:val="0011391E"/>
    <w:rsid w:val="00127153"/>
    <w:rsid w:val="001356AA"/>
    <w:rsid w:val="0014336A"/>
    <w:rsid w:val="001437C0"/>
    <w:rsid w:val="00146B3E"/>
    <w:rsid w:val="001541E8"/>
    <w:rsid w:val="00164F41"/>
    <w:rsid w:val="001A41B1"/>
    <w:rsid w:val="001C2510"/>
    <w:rsid w:val="001E37B4"/>
    <w:rsid w:val="001F029A"/>
    <w:rsid w:val="0020693F"/>
    <w:rsid w:val="00220AC4"/>
    <w:rsid w:val="00223BE0"/>
    <w:rsid w:val="00283696"/>
    <w:rsid w:val="00293AEF"/>
    <w:rsid w:val="002A652D"/>
    <w:rsid w:val="002C42DC"/>
    <w:rsid w:val="002F4454"/>
    <w:rsid w:val="00315205"/>
    <w:rsid w:val="003278F2"/>
    <w:rsid w:val="003421FC"/>
    <w:rsid w:val="003470F0"/>
    <w:rsid w:val="00360D9A"/>
    <w:rsid w:val="00376DB2"/>
    <w:rsid w:val="003840DD"/>
    <w:rsid w:val="003C412F"/>
    <w:rsid w:val="003F7858"/>
    <w:rsid w:val="00417590"/>
    <w:rsid w:val="00432D15"/>
    <w:rsid w:val="00435453"/>
    <w:rsid w:val="00435E39"/>
    <w:rsid w:val="0044365C"/>
    <w:rsid w:val="00443B87"/>
    <w:rsid w:val="00444183"/>
    <w:rsid w:val="00456087"/>
    <w:rsid w:val="00486081"/>
    <w:rsid w:val="00491E14"/>
    <w:rsid w:val="004A4A3C"/>
    <w:rsid w:val="004B47EF"/>
    <w:rsid w:val="00510B07"/>
    <w:rsid w:val="00514FF9"/>
    <w:rsid w:val="00525819"/>
    <w:rsid w:val="005445AF"/>
    <w:rsid w:val="00566BEE"/>
    <w:rsid w:val="005B003B"/>
    <w:rsid w:val="005C14A0"/>
    <w:rsid w:val="005C576B"/>
    <w:rsid w:val="005C67F6"/>
    <w:rsid w:val="005D11DD"/>
    <w:rsid w:val="005E683B"/>
    <w:rsid w:val="00610DEA"/>
    <w:rsid w:val="006211A6"/>
    <w:rsid w:val="00631015"/>
    <w:rsid w:val="006430D2"/>
    <w:rsid w:val="00644A8D"/>
    <w:rsid w:val="00661010"/>
    <w:rsid w:val="0067349B"/>
    <w:rsid w:val="006A6F02"/>
    <w:rsid w:val="006B2F5D"/>
    <w:rsid w:val="006D1A48"/>
    <w:rsid w:val="006D33BD"/>
    <w:rsid w:val="006D3E36"/>
    <w:rsid w:val="006E7FA1"/>
    <w:rsid w:val="006F0EC6"/>
    <w:rsid w:val="0073680A"/>
    <w:rsid w:val="007434D9"/>
    <w:rsid w:val="00746862"/>
    <w:rsid w:val="007610BB"/>
    <w:rsid w:val="00784957"/>
    <w:rsid w:val="0079118A"/>
    <w:rsid w:val="007B12ED"/>
    <w:rsid w:val="007C0777"/>
    <w:rsid w:val="007D5B44"/>
    <w:rsid w:val="007D7808"/>
    <w:rsid w:val="007F5AB6"/>
    <w:rsid w:val="007F76F1"/>
    <w:rsid w:val="0081394D"/>
    <w:rsid w:val="00826ADF"/>
    <w:rsid w:val="00844FD9"/>
    <w:rsid w:val="00876C65"/>
    <w:rsid w:val="008900B4"/>
    <w:rsid w:val="008C7514"/>
    <w:rsid w:val="008E72CE"/>
    <w:rsid w:val="00907395"/>
    <w:rsid w:val="00945201"/>
    <w:rsid w:val="00952D2E"/>
    <w:rsid w:val="009675E0"/>
    <w:rsid w:val="009866C0"/>
    <w:rsid w:val="00992F4A"/>
    <w:rsid w:val="009B6E21"/>
    <w:rsid w:val="009E0E7E"/>
    <w:rsid w:val="00A021B1"/>
    <w:rsid w:val="00A21F8E"/>
    <w:rsid w:val="00A242CF"/>
    <w:rsid w:val="00A47DE9"/>
    <w:rsid w:val="00A500CD"/>
    <w:rsid w:val="00A526A7"/>
    <w:rsid w:val="00A60553"/>
    <w:rsid w:val="00A72740"/>
    <w:rsid w:val="00AB3992"/>
    <w:rsid w:val="00AE2180"/>
    <w:rsid w:val="00AE3FE5"/>
    <w:rsid w:val="00AF6251"/>
    <w:rsid w:val="00B33C8E"/>
    <w:rsid w:val="00B543EE"/>
    <w:rsid w:val="00B54AB1"/>
    <w:rsid w:val="00B56BAC"/>
    <w:rsid w:val="00B810E2"/>
    <w:rsid w:val="00B94032"/>
    <w:rsid w:val="00B96A4D"/>
    <w:rsid w:val="00BA1B04"/>
    <w:rsid w:val="00BA35DF"/>
    <w:rsid w:val="00BA597D"/>
    <w:rsid w:val="00BB13DF"/>
    <w:rsid w:val="00BB1CBE"/>
    <w:rsid w:val="00C05347"/>
    <w:rsid w:val="00C456E6"/>
    <w:rsid w:val="00C50B37"/>
    <w:rsid w:val="00C56187"/>
    <w:rsid w:val="00C605A9"/>
    <w:rsid w:val="00CA119D"/>
    <w:rsid w:val="00CA4762"/>
    <w:rsid w:val="00CB4662"/>
    <w:rsid w:val="00CF31C0"/>
    <w:rsid w:val="00D1430F"/>
    <w:rsid w:val="00D15D15"/>
    <w:rsid w:val="00D21E6F"/>
    <w:rsid w:val="00D26D82"/>
    <w:rsid w:val="00D414A3"/>
    <w:rsid w:val="00D51275"/>
    <w:rsid w:val="00D57532"/>
    <w:rsid w:val="00D855A7"/>
    <w:rsid w:val="00D91D2C"/>
    <w:rsid w:val="00DF2CCA"/>
    <w:rsid w:val="00E26C80"/>
    <w:rsid w:val="00E46D09"/>
    <w:rsid w:val="00E52D91"/>
    <w:rsid w:val="00E74636"/>
    <w:rsid w:val="00E74838"/>
    <w:rsid w:val="00EA0889"/>
    <w:rsid w:val="00EB1E07"/>
    <w:rsid w:val="00EE7ED4"/>
    <w:rsid w:val="00EF2F25"/>
    <w:rsid w:val="00F2773A"/>
    <w:rsid w:val="00F307E7"/>
    <w:rsid w:val="00F56281"/>
    <w:rsid w:val="00F57312"/>
    <w:rsid w:val="00F61F2B"/>
    <w:rsid w:val="00F66A64"/>
    <w:rsid w:val="00F77A3B"/>
    <w:rsid w:val="00F95146"/>
    <w:rsid w:val="00FA00C7"/>
    <w:rsid w:val="00F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0344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3BE0"/>
  </w:style>
  <w:style w:type="paragraph" w:styleId="Pidipagina">
    <w:name w:val="footer"/>
    <w:basedOn w:val="Normale"/>
    <w:link w:val="Pidipagina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3B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B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3B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54A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4AB1"/>
    <w:pPr>
      <w:ind w:left="720"/>
      <w:contextualSpacing/>
    </w:pPr>
  </w:style>
  <w:style w:type="paragraph" w:customStyle="1" w:styleId="Default">
    <w:name w:val="Default"/>
    <w:rsid w:val="005C14A0"/>
    <w:pPr>
      <w:autoSpaceDE w:val="0"/>
      <w:autoSpaceDN w:val="0"/>
      <w:adjustRightInd w:val="0"/>
    </w:pPr>
    <w:rPr>
      <w:rFonts w:ascii="DIN" w:hAnsi="DIN" w:cs="DIN"/>
      <w:color w:val="000000"/>
    </w:rPr>
  </w:style>
  <w:style w:type="character" w:styleId="Enfasigrassetto">
    <w:name w:val="Strong"/>
    <w:basedOn w:val="Caratterepredefinitoparagrafo"/>
    <w:uiPriority w:val="22"/>
    <w:qFormat/>
    <w:rsid w:val="00376DB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23BE0"/>
  </w:style>
  <w:style w:type="paragraph" w:styleId="Pidipagina">
    <w:name w:val="footer"/>
    <w:basedOn w:val="Normale"/>
    <w:link w:val="PidipaginaCarattere"/>
    <w:uiPriority w:val="99"/>
    <w:unhideWhenUsed/>
    <w:rsid w:val="00223B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23B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B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23BE0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B54AB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4AB1"/>
    <w:pPr>
      <w:ind w:left="720"/>
      <w:contextualSpacing/>
    </w:pPr>
  </w:style>
  <w:style w:type="paragraph" w:customStyle="1" w:styleId="Default">
    <w:name w:val="Default"/>
    <w:rsid w:val="005C14A0"/>
    <w:pPr>
      <w:autoSpaceDE w:val="0"/>
      <w:autoSpaceDN w:val="0"/>
      <w:adjustRightInd w:val="0"/>
    </w:pPr>
    <w:rPr>
      <w:rFonts w:ascii="DIN" w:hAnsi="DIN" w:cs="DIN"/>
      <w:color w:val="000000"/>
    </w:rPr>
  </w:style>
  <w:style w:type="character" w:styleId="Enfasigrassetto">
    <w:name w:val="Strong"/>
    <w:basedOn w:val="Caratterepredefinitoparagrafo"/>
    <w:uiPriority w:val="22"/>
    <w:qFormat/>
    <w:rsid w:val="00376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4BB059-6D39-964A-B601-3726DBAB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IPQ TECNOLOGIE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Nigro</dc:creator>
  <cp:lastModifiedBy>-- --</cp:lastModifiedBy>
  <cp:revision>2</cp:revision>
  <cp:lastPrinted>2015-03-09T13:07:00Z</cp:lastPrinted>
  <dcterms:created xsi:type="dcterms:W3CDTF">2019-06-24T13:33:00Z</dcterms:created>
  <dcterms:modified xsi:type="dcterms:W3CDTF">2019-06-24T13:33:00Z</dcterms:modified>
</cp:coreProperties>
</file>